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b w:val="1"/>
          <w:color w:val="ff9900"/>
          <w:sz w:val="36"/>
          <w:szCs w:val="36"/>
        </w:rPr>
      </w:pPr>
      <w:r w:rsidDel="00000000" w:rsidR="00000000" w:rsidRPr="00000000">
        <w:rPr>
          <w:b w:val="1"/>
          <w:color w:val="ff9900"/>
          <w:sz w:val="36"/>
          <w:szCs w:val="36"/>
          <w:rtl w:val="0"/>
        </w:rPr>
        <w:t xml:space="preserve">Pupil Premium Strategy Statement 2021/22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/>
      </w:pPr>
      <w:r w:rsidDel="00000000" w:rsidR="00000000" w:rsidRPr="00000000">
        <w:rPr>
          <w:b w:val="1"/>
          <w:color w:val="104f75"/>
          <w:sz w:val="36"/>
          <w:szCs w:val="36"/>
          <w:rtl w:val="0"/>
        </w:rPr>
        <w:t xml:space="preserve">Secondary schools - </w:t>
      </w:r>
      <w:r w:rsidDel="00000000" w:rsidR="00000000" w:rsidRPr="00000000">
        <w:rPr>
          <w:b w:val="1"/>
          <w:sz w:val="36"/>
          <w:szCs w:val="36"/>
          <w:rtl w:val="0"/>
        </w:rPr>
        <w:t xml:space="preserve">Fakenham Academy Norfolk</w:t>
      </w:r>
      <w:r w:rsidDel="00000000" w:rsidR="00000000" w:rsidRPr="00000000">
        <w:rPr>
          <w:rtl w:val="0"/>
        </w:rPr>
      </w:r>
    </w:p>
    <w:tbl>
      <w:tblPr>
        <w:tblStyle w:val="Table1"/>
        <w:tblW w:w="15410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1110"/>
        <w:gridCol w:w="3840"/>
        <w:gridCol w:w="1590"/>
        <w:gridCol w:w="4095"/>
        <w:gridCol w:w="2115"/>
        <w:tblGridChange w:id="0">
          <w:tblGrid>
            <w:gridCol w:w="2660"/>
            <w:gridCol w:w="1110"/>
            <w:gridCol w:w="3840"/>
            <w:gridCol w:w="1590"/>
            <w:gridCol w:w="4095"/>
            <w:gridCol w:w="2115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be5f1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Summary information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</w:t>
            </w:r>
          </w:p>
        </w:tc>
        <w:tc>
          <w:tcPr>
            <w:gridSpan w:val="5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Fakenham Academy Norfolk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Academic Year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2021/22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PP budget: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£169,920</w:t>
            </w:r>
          </w:p>
          <w:p w:rsidR="00000000" w:rsidDel="00000000" w:rsidP="00000000" w:rsidRDefault="00000000" w:rsidRPr="00000000" w14:paraId="00000015">
            <w:pPr>
              <w:pageBreakBefore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most recent PP Review</w:t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External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Internal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  <w:p w:rsidR="00000000" w:rsidDel="00000000" w:rsidP="00000000" w:rsidRDefault="00000000" w:rsidRPr="00000000" w14:paraId="0000001B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2020</w:t>
            </w:r>
          </w:p>
        </w:tc>
      </w:tr>
      <w:tr>
        <w:trPr>
          <w:cantSplit w:val="0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number of pupils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Number of pupils eligible for PP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for next internal review of this strategy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September 2021</w:t>
            </w:r>
          </w:p>
        </w:tc>
      </w:tr>
    </w:tbl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960.79527559055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14.5006875548002"/>
        <w:gridCol w:w="1070.5367950346867"/>
        <w:gridCol w:w="1070.5367950346867"/>
        <w:gridCol w:w="1153.0198253629153"/>
        <w:gridCol w:w="1090.8671194113629"/>
        <w:gridCol w:w="1157.6667566490128"/>
        <w:gridCol w:w="1157.6667566490128"/>
        <w:gridCol w:w="1157.6667566490128"/>
        <w:gridCol w:w="1157.6667566490128"/>
        <w:gridCol w:w="1157.6667566490128"/>
        <w:gridCol w:w="1157.6667566490128"/>
        <w:gridCol w:w="1157.6667566490128"/>
        <w:gridCol w:w="1157.6667566490128"/>
        <w:tblGridChange w:id="0">
          <w:tblGrid>
            <w:gridCol w:w="1314.5006875548002"/>
            <w:gridCol w:w="1070.5367950346867"/>
            <w:gridCol w:w="1070.5367950346867"/>
            <w:gridCol w:w="1153.0198253629153"/>
            <w:gridCol w:w="1090.8671194113629"/>
            <w:gridCol w:w="1157.6667566490128"/>
            <w:gridCol w:w="1157.6667566490128"/>
            <w:gridCol w:w="1157.6667566490128"/>
            <w:gridCol w:w="1157.6667566490128"/>
            <w:gridCol w:w="1157.6667566490128"/>
            <w:gridCol w:w="1157.6667566490128"/>
            <w:gridCol w:w="1157.6667566490128"/>
            <w:gridCol w:w="1157.6667566490128"/>
          </w:tblGrid>
        </w:tblGridChange>
      </w:tblGrid>
      <w:tr>
        <w:trPr>
          <w:cantSplit w:val="0"/>
          <w:tblHeader w:val="0"/>
        </w:trPr>
        <w:tc>
          <w:tcPr>
            <w:gridSpan w:val="9"/>
            <w:shd w:fill="dbe5f1" w:val="clear"/>
          </w:tcPr>
          <w:p w:rsidR="00000000" w:rsidDel="00000000" w:rsidP="00000000" w:rsidRDefault="00000000" w:rsidRPr="00000000" w14:paraId="00000023">
            <w:pPr>
              <w:pageBreakBefore w:val="0"/>
              <w:tabs>
                <w:tab w:val="right" w:pos="13630"/>
              </w:tabs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Recent Attainment (TAGS/CAGS/Actual results 2020/21)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TAGS 20/21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TAGS</w:t>
            </w:r>
          </w:p>
          <w:p w:rsidR="00000000" w:rsidDel="00000000" w:rsidP="00000000" w:rsidRDefault="00000000" w:rsidRPr="00000000" w14:paraId="0000003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TAGS</w:t>
            </w:r>
          </w:p>
          <w:p w:rsidR="00000000" w:rsidDel="00000000" w:rsidP="00000000" w:rsidRDefault="00000000" w:rsidRPr="00000000" w14:paraId="0000003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TAGS</w:t>
            </w:r>
          </w:p>
          <w:p w:rsidR="00000000" w:rsidDel="00000000" w:rsidP="00000000" w:rsidRDefault="00000000" w:rsidRPr="00000000" w14:paraId="0000003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20/21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CAGS 19/20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CAGS 19/20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CAGS 19/20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CAGS 19/20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GCSE results 18/19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GCSE results 18/19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GCSE results 18/19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GCSE results 18/19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All students</w:t>
            </w:r>
          </w:p>
          <w:p w:rsidR="00000000" w:rsidDel="00000000" w:rsidP="00000000" w:rsidRDefault="00000000" w:rsidRPr="00000000" w14:paraId="00000042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142 students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PP students </w:t>
            </w:r>
          </w:p>
          <w:p w:rsidR="00000000" w:rsidDel="00000000" w:rsidP="00000000" w:rsidRDefault="00000000" w:rsidRPr="00000000" w14:paraId="00000044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 Non PP</w:t>
            </w:r>
          </w:p>
          <w:p w:rsidR="00000000" w:rsidDel="00000000" w:rsidP="00000000" w:rsidRDefault="00000000" w:rsidRPr="00000000" w14:paraId="00000046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112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PP/Non PP Gap </w:t>
            </w:r>
          </w:p>
          <w:p w:rsidR="00000000" w:rsidDel="00000000" w:rsidP="00000000" w:rsidRDefault="00000000" w:rsidRPr="00000000" w14:paraId="00000048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All students</w:t>
            </w:r>
          </w:p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119 students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PP students </w:t>
            </w:r>
          </w:p>
          <w:p w:rsidR="00000000" w:rsidDel="00000000" w:rsidP="00000000" w:rsidRDefault="00000000" w:rsidRPr="00000000" w14:paraId="0000004C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Non PP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PP/Non PP Gap </w:t>
            </w:r>
          </w:p>
          <w:p w:rsidR="00000000" w:rsidDel="00000000" w:rsidP="00000000" w:rsidRDefault="00000000" w:rsidRPr="00000000" w14:paraId="00000050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  All students</w:t>
            </w:r>
          </w:p>
          <w:p w:rsidR="00000000" w:rsidDel="00000000" w:rsidP="00000000" w:rsidRDefault="00000000" w:rsidRPr="00000000" w14:paraId="00000052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96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PP students </w:t>
            </w:r>
          </w:p>
          <w:p w:rsidR="00000000" w:rsidDel="00000000" w:rsidP="00000000" w:rsidRDefault="00000000" w:rsidRPr="00000000" w14:paraId="0000005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27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Non PP</w:t>
            </w:r>
          </w:p>
          <w:p w:rsidR="00000000" w:rsidDel="00000000" w:rsidP="00000000" w:rsidRDefault="00000000" w:rsidRPr="00000000" w14:paraId="0000005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69 students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PP/Non PP Gap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Progress 8 Score Average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-0.24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-0.7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-0.2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-0.77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-0.13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0.18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-0.31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Attainment 8 Score Average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46.2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38.6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-9.7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45.3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37.4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48.7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-11.3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42.7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38.6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-5.7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English and Maths 4+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ageBreakBefore w:val="0"/>
              <w:spacing w:after="0" w:line="240" w:lineRule="auto"/>
              <w:ind w:left="0" w:firstLine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-26%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-15%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English and Maths 5+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37%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37%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-10%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23%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11%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-17%</w:t>
            </w:r>
          </w:p>
        </w:tc>
      </w:tr>
    </w:tbl>
    <w:p w:rsidR="00000000" w:rsidDel="00000000" w:rsidP="00000000" w:rsidRDefault="00000000" w:rsidRPr="00000000" w14:paraId="0000008C">
      <w:pPr>
        <w:pageBreakBefore w:val="0"/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1843"/>
        <w:gridCol w:w="1843"/>
        <w:gridCol w:w="1843"/>
        <w:gridCol w:w="1985"/>
        <w:tblGridChange w:id="0">
          <w:tblGrid>
            <w:gridCol w:w="2263"/>
            <w:gridCol w:w="1843"/>
            <w:gridCol w:w="1843"/>
            <w:gridCol w:w="1843"/>
            <w:gridCol w:w="198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be5f1" w:val="clear"/>
          </w:tcPr>
          <w:p w:rsidR="00000000" w:rsidDel="00000000" w:rsidP="00000000" w:rsidRDefault="00000000" w:rsidRPr="00000000" w14:paraId="0000008D">
            <w:pPr>
              <w:pageBreakBefore w:val="0"/>
              <w:spacing w:after="0" w:line="240" w:lineRule="auto"/>
              <w:ind w:left="14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Attendance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FAN Pupils Eligible for PP</w:t>
            </w:r>
          </w:p>
          <w:p w:rsidR="00000000" w:rsidDel="00000000" w:rsidP="00000000" w:rsidRDefault="00000000" w:rsidRPr="00000000" w14:paraId="00000094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2020/21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FAN Pupils</w:t>
            </w:r>
          </w:p>
          <w:p w:rsidR="00000000" w:rsidDel="00000000" w:rsidP="00000000" w:rsidRDefault="00000000" w:rsidRPr="00000000" w14:paraId="00000096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Not eligible for PP</w:t>
            </w:r>
          </w:p>
          <w:p w:rsidR="00000000" w:rsidDel="00000000" w:rsidP="00000000" w:rsidRDefault="00000000" w:rsidRPr="00000000" w14:paraId="00000097">
            <w:pPr>
              <w:pageBreakBefore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2020/21</w:t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FAN Pupils Eligible for PP</w:t>
            </w:r>
          </w:p>
          <w:p w:rsidR="00000000" w:rsidDel="00000000" w:rsidP="00000000" w:rsidRDefault="00000000" w:rsidRPr="00000000" w14:paraId="00000099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2019/20</w:t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FAN Pupils</w:t>
            </w:r>
          </w:p>
          <w:p w:rsidR="00000000" w:rsidDel="00000000" w:rsidP="00000000" w:rsidRDefault="00000000" w:rsidRPr="00000000" w14:paraId="0000009B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Not eligible for PP</w:t>
            </w:r>
          </w:p>
          <w:p w:rsidR="00000000" w:rsidDel="00000000" w:rsidP="00000000" w:rsidRDefault="00000000" w:rsidRPr="00000000" w14:paraId="0000009C">
            <w:pPr>
              <w:pageBreakBefore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2019/20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ageBreakBefore w:val="0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Attendance Percentage</w:t>
            </w:r>
          </w:p>
        </w:tc>
        <w:tc>
          <w:tcPr/>
          <w:p w:rsidR="00000000" w:rsidDel="00000000" w:rsidP="00000000" w:rsidRDefault="00000000" w:rsidRPr="00000000" w14:paraId="0000009E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86%</w:t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93%</w:t>
            </w:r>
          </w:p>
        </w:tc>
        <w:tc>
          <w:tcPr/>
          <w:p w:rsidR="00000000" w:rsidDel="00000000" w:rsidP="00000000" w:rsidRDefault="00000000" w:rsidRPr="00000000" w14:paraId="000000A0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91%</w:t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94%</w:t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4"/>
        <w:tblW w:w="15417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3"/>
        <w:gridCol w:w="14554"/>
        <w:tblGridChange w:id="0">
          <w:tblGrid>
            <w:gridCol w:w="863"/>
            <w:gridCol w:w="14554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be5f1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A5">
            <w:pPr>
              <w:pageBreakBefore w:val="0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Barriers to future attainment (for pupils eligible for PP including high ability)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be5f1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In-school barriers </w:t>
            </w:r>
            <w:r w:rsidDel="00000000" w:rsidR="00000000" w:rsidRPr="00000000">
              <w:rPr>
                <w:i w:val="1"/>
                <w:rtl w:val="0"/>
              </w:rPr>
              <w:t xml:space="preserve">(issues to be addressed in school, such as poor literacy skills) [</w:t>
            </w:r>
            <w:r w:rsidDel="00000000" w:rsidR="00000000" w:rsidRPr="00000000">
              <w:rPr>
                <w:i w:val="1"/>
                <w:color w:val="351c75"/>
                <w:rtl w:val="0"/>
              </w:rPr>
              <w:t xml:space="preserve">Awareness raised by</w:t>
            </w:r>
            <w:r w:rsidDel="00000000" w:rsidR="00000000" w:rsidRPr="00000000">
              <w:rPr>
                <w:i w:val="1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tabs>
                <w:tab w:val="left" w:pos="75"/>
              </w:tabs>
              <w:spacing w:after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Essential needs - uniform, transport, food, welfare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tabs>
                <w:tab w:val="left" w:pos="75"/>
              </w:tabs>
              <w:spacing w:after="0" w:line="240" w:lineRule="auto"/>
              <w:ind w:left="109.000000000000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Study needs - mentoring to identify barriers to learning and resource audit, resources to overcome barriers to learning supplied where possible. Homework club.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tabs>
                <w:tab w:val="left" w:pos="75"/>
              </w:tabs>
              <w:spacing w:after="0" w:line="240" w:lineRule="auto"/>
              <w:ind w:left="109.000000000000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Academic needs - identification of underperforming PP students, intervention for these students. Literacy levels of PP students. 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tabs>
                <w:tab w:val="left" w:pos="75"/>
              </w:tabs>
              <w:spacing w:after="0" w:line="240" w:lineRule="auto"/>
              <w:ind w:left="109.000000000000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Aspirational needs - Brilliant Club, Careers advice prioritised for PP students, Business mentors, university visits.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2"/>
            <w:shd w:fill="dbe5f1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External barriers </w:t>
            </w:r>
            <w:r w:rsidDel="00000000" w:rsidR="00000000" w:rsidRPr="00000000">
              <w:rPr>
                <w:i w:val="1"/>
                <w:rtl w:val="0"/>
              </w:rPr>
              <w:t xml:space="preserve">(issues which also require action outside school, such as low attendance rates)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Mar>
              <w:top w:w="57.0" w:type="dxa"/>
              <w:bottom w:w="57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pageBreakBefore w:val="0"/>
              <w:tabs>
                <w:tab w:val="left" w:pos="60"/>
                <w:tab w:val="left" w:pos="394.0000000000001"/>
              </w:tabs>
              <w:spacing w:after="0" w:line="240" w:lineRule="auto"/>
              <w:ind w:left="109.0000000000000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Attendance rates for pupils eligible for PP are lower than non PP students. There are a high number of medical-related concerns, including mental health issues. This reduces their school hours and causes them to fall behind on average. </w:t>
            </w:r>
          </w:p>
        </w:tc>
      </w:tr>
    </w:tbl>
    <w:p w:rsidR="00000000" w:rsidDel="00000000" w:rsidP="00000000" w:rsidRDefault="00000000" w:rsidRPr="00000000" w14:paraId="000000B5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585.0" w:type="dxa"/>
        <w:jc w:val="left"/>
        <w:tblInd w:w="-10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90"/>
        <w:gridCol w:w="690"/>
        <w:gridCol w:w="2520"/>
        <w:gridCol w:w="4155"/>
        <w:gridCol w:w="4155"/>
        <w:gridCol w:w="765"/>
        <w:gridCol w:w="1110"/>
        <w:tblGridChange w:id="0">
          <w:tblGrid>
            <w:gridCol w:w="2190"/>
            <w:gridCol w:w="690"/>
            <w:gridCol w:w="2520"/>
            <w:gridCol w:w="4155"/>
            <w:gridCol w:w="4155"/>
            <w:gridCol w:w="765"/>
            <w:gridCol w:w="111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be5f1" w:val="clear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after="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Outcomes and Planned expenditure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BD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Desired outcome</w:t>
            </w:r>
          </w:p>
        </w:tc>
        <w:tc>
          <w:tcPr>
            <w:gridSpan w:val="2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Chosen action/approach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What is the evidence and rationale for this choice?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C1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Success criteria.</w:t>
            </w:r>
          </w:p>
        </w:tc>
        <w:tc>
          <w:tcPr/>
          <w:p w:rsidR="00000000" w:rsidDel="00000000" w:rsidP="00000000" w:rsidRDefault="00000000" w:rsidRPr="00000000" w14:paraId="000000C2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Staff lead</w:t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When will you review implementation?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 Essential needs - uniform, transport, food, welfare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C5">
            <w:pPr>
              <w:pageBreakBefore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Uniform vouchers</w:t>
            </w:r>
          </w:p>
          <w:p w:rsidR="00000000" w:rsidDel="00000000" w:rsidP="00000000" w:rsidRDefault="00000000" w:rsidRPr="00000000" w14:paraId="000000C6">
            <w:pPr>
              <w:pageBreakBefore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Taxis offered in case of need</w:t>
            </w:r>
          </w:p>
          <w:p w:rsidR="00000000" w:rsidDel="00000000" w:rsidP="00000000" w:rsidRDefault="00000000" w:rsidRPr="00000000" w14:paraId="000000C7">
            <w:pPr>
              <w:pageBreakBefore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Food vouchers</w:t>
            </w:r>
          </w:p>
          <w:p w:rsidR="00000000" w:rsidDel="00000000" w:rsidP="00000000" w:rsidRDefault="00000000" w:rsidRPr="00000000" w14:paraId="000000C8">
            <w:pPr>
              <w:pageBreakBefore w:val="0"/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 Hub used to offer social and mental health support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Ensure students are not singled out for lack of equipment or not appearing to ‘fit in’ with school requirements/expectations</w:t>
            </w:r>
          </w:p>
          <w:p w:rsidR="00000000" w:rsidDel="00000000" w:rsidP="00000000" w:rsidRDefault="00000000" w:rsidRPr="00000000" w14:paraId="000000CB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Allowing full access to curriculum and enabling students to complete activities</w:t>
            </w:r>
          </w:p>
          <w:p w:rsidR="00000000" w:rsidDel="00000000" w:rsidP="00000000" w:rsidRDefault="00000000" w:rsidRPr="00000000" w14:paraId="000000CD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PP students disadvantaged or standing out through lack of equipment or uniform</w:t>
            </w:r>
          </w:p>
          <w:p w:rsidR="00000000" w:rsidDel="00000000" w:rsidP="00000000" w:rsidRDefault="00000000" w:rsidRPr="00000000" w14:paraId="000000CF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student is excluded from an opportunity - seen in attendance/activity registers and student surveys</w:t>
            </w:r>
          </w:p>
          <w:p w:rsidR="00000000" w:rsidDel="00000000" w:rsidP="00000000" w:rsidRDefault="00000000" w:rsidRPr="00000000" w14:paraId="000000D0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Success criteria - student attendance and proportional representation in activities across the school </w:t>
            </w:r>
          </w:p>
        </w:tc>
        <w:tc>
          <w:tcPr/>
          <w:p w:rsidR="00000000" w:rsidDel="00000000" w:rsidP="00000000" w:rsidRDefault="00000000" w:rsidRPr="00000000" w14:paraId="000000D2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 Study needs - </w:t>
            </w:r>
          </w:p>
          <w:p w:rsidR="00000000" w:rsidDel="00000000" w:rsidP="00000000" w:rsidRDefault="00000000" w:rsidRPr="00000000" w14:paraId="000000D5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mentoring to identify barriers to learning and resource audit, resources to overcome barriers to learning supplied where possible. Homework club. </w:t>
            </w:r>
          </w:p>
          <w:p w:rsidR="00000000" w:rsidDel="00000000" w:rsidP="00000000" w:rsidRDefault="00000000" w:rsidRPr="00000000" w14:paraId="000000D6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DB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All PP students met in the first half of the Autumn term to identify individual barriers to learning</w:t>
            </w:r>
          </w:p>
          <w:p w:rsidR="00000000" w:rsidDel="00000000" w:rsidP="00000000" w:rsidRDefault="00000000" w:rsidRPr="00000000" w14:paraId="000000DC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resources allocated to students including laptop /internet access</w:t>
            </w:r>
          </w:p>
          <w:p w:rsidR="00000000" w:rsidDel="00000000" w:rsidP="00000000" w:rsidRDefault="00000000" w:rsidRPr="00000000" w14:paraId="000000DD">
            <w:pPr>
              <w:pageBreakBefore w:val="0"/>
              <w:numPr>
                <w:ilvl w:val="0"/>
                <w:numId w:val="5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Homework Club to provide a quiet space to work independently.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DF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Lockdown highlighted  the high numbers of PP students without computer /  internet access at home.</w:t>
            </w:r>
          </w:p>
          <w:p w:rsidR="00000000" w:rsidDel="00000000" w:rsidP="00000000" w:rsidRDefault="00000000" w:rsidRPr="00000000" w14:paraId="000000E0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PP students require finance to access trips, revision resources, catering ingredients, laptops, internet access at home, music lessons, .</w:t>
            </w:r>
          </w:p>
          <w:p w:rsidR="00000000" w:rsidDel="00000000" w:rsidP="00000000" w:rsidRDefault="00000000" w:rsidRPr="00000000" w14:paraId="000000E2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Many PP students do not have anywhere quiet to work at home so a HW Club offers this.</w:t>
            </w:r>
          </w:p>
          <w:p w:rsidR="00000000" w:rsidDel="00000000" w:rsidP="00000000" w:rsidRDefault="00000000" w:rsidRPr="00000000" w14:paraId="000000E4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E6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Success criteria - student attendance and proportional representation in activities across the school eg music, sport, educational trips.</w:t>
            </w:r>
          </w:p>
          <w:p w:rsidR="00000000" w:rsidDel="00000000" w:rsidP="00000000" w:rsidRDefault="00000000" w:rsidRPr="00000000" w14:paraId="000000E7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Exam results P8 gap between PP and non PP students narrowed.</w:t>
            </w:r>
          </w:p>
          <w:p w:rsidR="00000000" w:rsidDel="00000000" w:rsidP="00000000" w:rsidRDefault="00000000" w:rsidRPr="00000000" w14:paraId="000000E9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 Academic needs - identification of underperforming PP students, intervention for these students. Literacy levels of PP students. </w:t>
            </w:r>
          </w:p>
          <w:p w:rsidR="00000000" w:rsidDel="00000000" w:rsidP="00000000" w:rsidRDefault="00000000" w:rsidRPr="00000000" w14:paraId="000000EE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School report data used to identify underperforming PP students </w:t>
            </w:r>
          </w:p>
          <w:p w:rsidR="00000000" w:rsidDel="00000000" w:rsidP="00000000" w:rsidRDefault="00000000" w:rsidRPr="00000000" w14:paraId="000000F7">
            <w:pPr>
              <w:pageBreakBefore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Intervention for the above students</w:t>
            </w:r>
          </w:p>
          <w:p w:rsidR="00000000" w:rsidDel="00000000" w:rsidP="00000000" w:rsidRDefault="00000000" w:rsidRPr="00000000" w14:paraId="000000F8">
            <w:pPr>
              <w:pageBreakBefore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Quality First teaching</w:t>
            </w:r>
          </w:p>
          <w:p w:rsidR="00000000" w:rsidDel="00000000" w:rsidP="00000000" w:rsidRDefault="00000000" w:rsidRPr="00000000" w14:paraId="000000F9">
            <w:pPr>
              <w:pageBreakBefore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Literacy intervention for PP students with low literacy levels.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0FB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Lockdown highlighted the high numbers of PP students who lacked motivation / failed to engage in remote learning. These students did not progressed in line with other students.</w:t>
            </w:r>
          </w:p>
          <w:p w:rsidR="00000000" w:rsidDel="00000000" w:rsidP="00000000" w:rsidRDefault="00000000" w:rsidRPr="00000000" w14:paraId="000000FC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Staff need to be aware of the PP students in their class, prioritise seating, questioning and marking and homework.</w:t>
            </w:r>
          </w:p>
          <w:p w:rsidR="00000000" w:rsidDel="00000000" w:rsidP="00000000" w:rsidRDefault="00000000" w:rsidRPr="00000000" w14:paraId="000000FE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Low literacy levels remain a major barrier to learning for many PP students. </w:t>
            </w:r>
          </w:p>
          <w:p w:rsidR="00000000" w:rsidDel="00000000" w:rsidP="00000000" w:rsidRDefault="00000000" w:rsidRPr="00000000" w14:paraId="00000100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03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Success criteria:</w:t>
            </w:r>
          </w:p>
          <w:p w:rsidR="00000000" w:rsidDel="00000000" w:rsidP="00000000" w:rsidRDefault="00000000" w:rsidRPr="00000000" w14:paraId="00000106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Exam results P8 gap between PP and non PP students narrowed.</w:t>
            </w:r>
          </w:p>
          <w:p w:rsidR="00000000" w:rsidDel="00000000" w:rsidP="00000000" w:rsidRDefault="00000000" w:rsidRPr="00000000" w14:paraId="00000107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Literacy levels of PP students increases..</w:t>
            </w:r>
          </w:p>
        </w:tc>
        <w:tc>
          <w:tcPr/>
          <w:p w:rsidR="00000000" w:rsidDel="00000000" w:rsidP="00000000" w:rsidRDefault="00000000" w:rsidRPr="00000000" w14:paraId="00000109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 Aspirational needs - Brilliant Club, Careers advice prioritised for PP students, Business mentors, university visits.</w:t>
            </w:r>
          </w:p>
          <w:p w:rsidR="00000000" w:rsidDel="00000000" w:rsidP="00000000" w:rsidRDefault="00000000" w:rsidRPr="00000000" w14:paraId="0000010C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0D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Brilliant Club </w:t>
            </w:r>
          </w:p>
          <w:p w:rsidR="00000000" w:rsidDel="00000000" w:rsidP="00000000" w:rsidRDefault="00000000" w:rsidRPr="00000000" w14:paraId="0000010E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Careers meetings prioritised for PP / EHCP students </w:t>
            </w:r>
          </w:p>
          <w:p w:rsidR="00000000" w:rsidDel="00000000" w:rsidP="00000000" w:rsidRDefault="00000000" w:rsidRPr="00000000" w14:paraId="0000010F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Business mentors</w:t>
            </w:r>
          </w:p>
          <w:p w:rsidR="00000000" w:rsidDel="00000000" w:rsidP="00000000" w:rsidRDefault="00000000" w:rsidRPr="00000000" w14:paraId="00000110">
            <w:pPr>
              <w:pageBreakBefore w:val="0"/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University visits for PP students 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PP students tend not to access higher level education courses due to aspiration and engagement</w:t>
            </w:r>
          </w:p>
          <w:p w:rsidR="00000000" w:rsidDel="00000000" w:rsidP="00000000" w:rsidRDefault="00000000" w:rsidRPr="00000000" w14:paraId="00000113">
            <w:pPr>
              <w:pageBreakBefor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pageBreakBefor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PP students historically do not participate/become involved with the wider school curriculum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15">
            <w:pPr>
              <w:pageBreakBefor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 monitoring of the Year 11 destinations sheet for students choosing higher education providers</w:t>
            </w:r>
          </w:p>
          <w:p w:rsidR="00000000" w:rsidDel="00000000" w:rsidP="00000000" w:rsidRDefault="00000000" w:rsidRPr="00000000" w14:paraId="00000116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 Attendance</w:t>
            </w:r>
          </w:p>
          <w:p w:rsidR="00000000" w:rsidDel="00000000" w:rsidP="00000000" w:rsidRDefault="00000000" w:rsidRPr="00000000" w14:paraId="0000011A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1F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First and every day calling by Attendance Officer</w:t>
            </w:r>
          </w:p>
          <w:p w:rsidR="00000000" w:rsidDel="00000000" w:rsidP="00000000" w:rsidRDefault="00000000" w:rsidRPr="00000000" w14:paraId="00000120">
            <w:pPr>
              <w:pageBreakBefore w:val="0"/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Follow up by the Welfare Officer of any PP students who are PA.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Attendance rates for pupils eligible for PP are lower than non PP students. There are a high number of medical-related concerns, including mental health issues. This reduces their school hours and causes them to fall behind on average.</w:t>
            </w:r>
          </w:p>
        </w:tc>
        <w:tc>
          <w:tcPr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23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Attendance of PP students inline with non PP students</w:t>
            </w:r>
          </w:p>
          <w:p w:rsidR="00000000" w:rsidDel="00000000" w:rsidP="00000000" w:rsidRDefault="00000000" w:rsidRPr="00000000" w14:paraId="00000124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 numbers of PP students in proportion with non PP students</w:t>
            </w:r>
          </w:p>
          <w:p w:rsidR="00000000" w:rsidDel="00000000" w:rsidP="00000000" w:rsidRDefault="00000000" w:rsidRPr="00000000" w14:paraId="00000125">
            <w:pPr>
              <w:pageBreakBefore w:val="0"/>
              <w:spacing w:after="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ageBreakBefore w:val="0"/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pageBreakBefore w:val="0"/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6"/>
            <w:tcMar>
              <w:top w:w="57.0" w:type="dxa"/>
              <w:bottom w:w="57.0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after="0" w:line="240" w:lineRule="auto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budgeted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spacing w:after="0" w:line="240" w:lineRule="auto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pageBreakBefore w:val="0"/>
        <w:spacing w:after="0" w:line="240" w:lineRule="auto"/>
        <w:rPr>
          <w:color w:val="000000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 w:orient="landscape"/>
      <w:pgMar w:bottom="1134" w:top="637.7952755905512" w:left="851" w:right="1134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397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pageBreakBefore w:val="0"/>
      <w:spacing w:after="0" w:line="240" w:lineRule="auto"/>
      <w:jc w:val="center"/>
      <w:rPr>
        <w:rFonts w:ascii="Arial" w:cs="Arial" w:eastAsia="Arial" w:hAnsi="Arial"/>
        <w:b w:val="1"/>
        <w:i w:val="1"/>
        <w:color w:val="980000"/>
        <w:sz w:val="20"/>
        <w:szCs w:val="20"/>
        <w:highlight w:val="yellow"/>
      </w:rPr>
    </w:pPr>
    <w:r w:rsidDel="00000000" w:rsidR="00000000" w:rsidRPr="00000000">
      <w:rPr>
        <w:rFonts w:ascii="Arial" w:cs="Arial" w:eastAsia="Arial" w:hAnsi="Arial"/>
        <w:b w:val="1"/>
        <w:i w:val="1"/>
        <w:color w:val="980000"/>
        <w:sz w:val="20"/>
        <w:szCs w:val="20"/>
        <w:highlight w:val="yellow"/>
        <w:rtl w:val="0"/>
      </w:rPr>
      <w:t xml:space="preserve">This document contains the PP Strategy for this academic year.</w:t>
    </w:r>
  </w:p>
  <w:p w:rsidR="00000000" w:rsidDel="00000000" w:rsidP="00000000" w:rsidRDefault="00000000" w:rsidRPr="00000000" w14:paraId="00000132">
    <w:pPr>
      <w:pageBreakBefore w:val="0"/>
      <w:spacing w:after="0" w:line="240" w:lineRule="auto"/>
      <w:jc w:val="center"/>
      <w:rPr>
        <w:rFonts w:ascii="Arial" w:cs="Arial" w:eastAsia="Arial" w:hAnsi="Arial"/>
        <w:b w:val="1"/>
        <w:i w:val="1"/>
        <w:color w:val="980000"/>
        <w:sz w:val="20"/>
        <w:szCs w:val="20"/>
        <w:highlight w:val="yellow"/>
      </w:rPr>
    </w:pPr>
    <w:r w:rsidDel="00000000" w:rsidR="00000000" w:rsidRPr="00000000">
      <w:rPr>
        <w:rFonts w:ascii="Arial" w:cs="Arial" w:eastAsia="Arial" w:hAnsi="Arial"/>
        <w:b w:val="1"/>
        <w:i w:val="1"/>
        <w:color w:val="980000"/>
        <w:sz w:val="20"/>
        <w:szCs w:val="20"/>
        <w:highlight w:val="yellow"/>
        <w:rtl w:val="0"/>
      </w:rPr>
      <w:t xml:space="preserve">When the year is complete  a ‘Review’ section will be added, with an accompanying ‘Expenditure and Impact’ document</w:t>
    </w:r>
  </w:p>
  <w:p w:rsidR="00000000" w:rsidDel="00000000" w:rsidP="00000000" w:rsidRDefault="00000000" w:rsidRPr="00000000" w14:paraId="00000133">
    <w:pPr>
      <w:pageBreakBefore w:val="0"/>
      <w:spacing w:after="0" w:line="240" w:lineRule="auto"/>
      <w:jc w:val="center"/>
      <w:rPr>
        <w:rFonts w:ascii="Arial" w:cs="Arial" w:eastAsia="Arial" w:hAnsi="Arial"/>
        <w:b w:val="1"/>
        <w:i w:val="1"/>
        <w:color w:val="980000"/>
        <w:sz w:val="20"/>
        <w:szCs w:val="20"/>
        <w:highlight w:val="yellow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pageBreakBefore w:val="0"/>
      <w:spacing w:after="0" w:line="240" w:lineRule="auto"/>
      <w:jc w:val="center"/>
      <w:rPr>
        <w:rFonts w:ascii="Arial" w:cs="Arial" w:eastAsia="Arial" w:hAnsi="Arial"/>
        <w:b w:val="1"/>
        <w:i w:val="1"/>
        <w:color w:val="980000"/>
        <w:sz w:val="20"/>
        <w:szCs w:val="20"/>
        <w:highlight w:val="yellow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